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D2" w:rsidRDefault="00581CCC">
      <w:pPr>
        <w:pStyle w:val="Standard"/>
      </w:pPr>
      <w:bookmarkStart w:id="0" w:name="_GoBack"/>
      <w:bookmarkEnd w:id="0"/>
      <w:r>
        <w:rPr>
          <w:rStyle w:val="a"/>
          <w:lang w:eastAsia="en-US"/>
        </w:rPr>
        <w:t xml:space="preserve">                                                                                                                                            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3"/>
        <w:gridCol w:w="6263"/>
      </w:tblGrid>
      <w:tr w:rsidR="007743D2">
        <w:tblPrEx>
          <w:tblCellMar>
            <w:top w:w="0" w:type="dxa"/>
            <w:bottom w:w="0" w:type="dxa"/>
          </w:tblCellMar>
        </w:tblPrEx>
        <w:trPr>
          <w:trHeight w:val="2961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7743D2" w:rsidRDefault="00581CCC">
            <w:pPr>
              <w:widowControl/>
              <w:suppressAutoHyphens w:val="0"/>
              <w:autoSpaceDE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bidi="ar-SA"/>
              </w:rPr>
              <w:t xml:space="preserve">           </w:t>
            </w: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</w:t>
            </w:r>
          </w:p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  <w:t xml:space="preserve">                         </w:t>
            </w:r>
          </w:p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</w:pPr>
          </w:p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</w:pPr>
          </w:p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  <w:t xml:space="preserve">                       </w:t>
            </w:r>
          </w:p>
          <w:p w:rsidR="007743D2" w:rsidRDefault="00581CCC">
            <w:pPr>
              <w:widowControl/>
              <w:suppressAutoHyphens w:val="0"/>
              <w:autoSpaceDE w:val="0"/>
              <w:textAlignment w:val="auto"/>
            </w:pPr>
            <w:r>
              <w:rPr>
                <w:rFonts w:cs="Times New Roman"/>
                <w:noProof/>
                <w:sz w:val="20"/>
                <w:szCs w:val="20"/>
                <w:lang w:val="sr-Latn-RS" w:eastAsia="sr-Latn-R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990596</wp:posOffset>
                  </wp:positionH>
                  <wp:positionV relativeFrom="paragraph">
                    <wp:posOffset>-683257</wp:posOffset>
                  </wp:positionV>
                  <wp:extent cx="485775" cy="571500"/>
                  <wp:effectExtent l="0" t="0" r="9525" b="0"/>
                  <wp:wrapSquare wrapText="bothSides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  <w:t xml:space="preserve">                    РЕПУБЛИКА СРБИЈА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  <w:t>ГРАД ПОЖАРЕВАЦ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Управа Градске општине Костолац</w:t>
            </w:r>
          </w:p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  <w:t xml:space="preserve">              -КОМУНАЛНА ИНСПЕКЦИЈА-</w:t>
            </w:r>
          </w:p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КОНТРОЛНА ЛИСТА БРОЈ 2.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КУЋНИ РЕД У СТАМБЕНИМ И 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СТАМБЕНО-ПОСЛОВНИМ ЗГРАДАМА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Style w:val="1"/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ОБАВЕЗЕ ОРГАНА УПРАВЉАЊА ЗГРАДОМ</w:t>
            </w:r>
          </w:p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kern w:val="0"/>
                <w:sz w:val="22"/>
                <w:lang w:eastAsia="en-US" w:bidi="ar-SA"/>
              </w:rPr>
            </w:pPr>
          </w:p>
          <w:p w:rsidR="007743D2" w:rsidRDefault="00581CCC">
            <w:pPr>
              <w:widowControl/>
              <w:suppressAutoHyphens w:val="0"/>
              <w:autoSpaceDE w:val="0"/>
              <w:jc w:val="center"/>
            </w:pPr>
            <w:r>
              <w:rPr>
                <w:rStyle w:val="a"/>
                <w:rFonts w:eastAsia="Calibri" w:cs="Times New Roman"/>
                <w:kern w:val="0"/>
                <w:sz w:val="22"/>
                <w:lang w:eastAsia="en-US" w:bidi="ar-SA"/>
              </w:rPr>
              <w:t xml:space="preserve">На основу Закона о становању и одржавању зграда 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</w:pPr>
            <w:r>
              <w:rPr>
                <w:rStyle w:val="a"/>
                <w:rFonts w:eastAsia="Calibri" w:cs="Times New Roman"/>
                <w:kern w:val="0"/>
                <w:sz w:val="22"/>
                <w:lang w:eastAsia="en-US" w:bidi="ar-SA"/>
              </w:rPr>
              <w:t xml:space="preserve">(„Службени гласник РС“, бр. 104/16)  и 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rPr>
                <w:rFonts w:eastAsia="Calibri" w:cs="Times New Roman"/>
                <w:kern w:val="0"/>
                <w:sz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lang w:eastAsia="en-US" w:bidi="ar-SA"/>
              </w:rPr>
              <w:t xml:space="preserve"> Одлуке о општим правилима кућног рада у  стамбеним и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rPr>
                <w:rFonts w:eastAsia="Calibri" w:cs="Times New Roman"/>
                <w:kern w:val="0"/>
                <w:sz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lang w:eastAsia="en-US" w:bidi="ar-SA"/>
              </w:rPr>
              <w:t xml:space="preserve"> стамбено-пословним зградама на територији  Града 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</w:pPr>
            <w:r>
              <w:rPr>
                <w:rStyle w:val="a"/>
                <w:rFonts w:eastAsia="Calibri" w:cs="Times New Roman"/>
                <w:kern w:val="0"/>
                <w:sz w:val="22"/>
                <w:lang w:eastAsia="en-US" w:bidi="ar-SA"/>
              </w:rPr>
              <w:t>Пожаревца (,,Службени гласни</w:t>
            </w:r>
            <w:r>
              <w:rPr>
                <w:rStyle w:val="a"/>
                <w:rFonts w:eastAsia="Calibri" w:cs="Times New Roman"/>
                <w:kern w:val="0"/>
                <w:sz w:val="22"/>
                <w:lang w:eastAsia="en-US" w:bidi="ar-SA"/>
              </w:rPr>
              <w:t>к града Пожаревца“, бр.  8/17)</w:t>
            </w:r>
          </w:p>
          <w:p w:rsidR="007743D2" w:rsidRDefault="007743D2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</w:tbl>
    <w:p w:rsidR="007743D2" w:rsidRDefault="007743D2">
      <w:pPr>
        <w:widowControl/>
        <w:suppressAutoHyphens w:val="0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3695"/>
        <w:gridCol w:w="2349"/>
        <w:gridCol w:w="902"/>
        <w:gridCol w:w="992"/>
        <w:gridCol w:w="980"/>
      </w:tblGrid>
      <w:tr w:rsidR="007743D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2"/>
                <w:lang w:eastAsia="en-US" w:bidi="ar-SA"/>
              </w:rPr>
              <w:t xml:space="preserve">    ОПШТЕ ИНФОРМАЦИЈЕ О ИНСПЕКЦИЈСКОМ НАДЗОРУ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Део 1.  Опште информације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1.1.  Град Пожаревац, Управа Градске општине Костолац</w:t>
            </w:r>
          </w:p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1.2   </w:t>
            </w:r>
            <w:r>
              <w:rPr>
                <w:rStyle w:val="a"/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  <w:t>Комунална</w:t>
            </w: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Style w:val="a"/>
                <w:rFonts w:eastAsia="Calibri" w:cs="Times New Roman"/>
                <w:b/>
                <w:kern w:val="0"/>
                <w:sz w:val="20"/>
                <w:szCs w:val="22"/>
                <w:lang w:eastAsia="en-US" w:bidi="ar-SA"/>
              </w:rPr>
              <w:t>инспекција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1.3    Инспектор:_______________________________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1.4    Датум 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инспекцијског надзора: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1.5   Врста инспекцијског надзора</w:t>
            </w:r>
          </w:p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  □ </w:t>
            </w: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Редовни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  □ Ванредни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  □ Контролни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  □ Допунски 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1.6   Инспекцијски надзор према облику:</w:t>
            </w:r>
          </w:p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  □ </w:t>
            </w: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Теренски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  □ Канцеларијски 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1.7   Налог за инспекцијски 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надзор: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  □ Да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  □ Не 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2"/>
                <w:lang w:eastAsia="en-US" w:bidi="ar-SA"/>
              </w:rPr>
              <w:t xml:space="preserve">                                                     </w:t>
            </w:r>
            <w:r>
              <w:rPr>
                <w:rStyle w:val="a"/>
                <w:rFonts w:eastAsia="Calibri" w:cs="Times New Roman"/>
                <w:b/>
                <w:kern w:val="0"/>
                <w:sz w:val="22"/>
                <w:lang w:eastAsia="en-US" w:bidi="ar-SA"/>
              </w:rPr>
              <w:t>ИНФОРМАЦИЈЕ О КОНТРОЛИСАНОМ СУБЈЕКТУ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Део 2.  Правно/физичко лице, предузетник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   Подаци о контролисаном субјекту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2.1.1.   Назив/име и презиме субјекта: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2.1.2.   Адреса (улица и број):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2.1.3.   Место: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2.1.4.   Град/Општина: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2.1.5.   Поштански број: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2.1.6.   Телефон/Факс: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2.1.7.   ПИБ: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2.1.8. Матични број: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2.1.9. Бр. личне карте (за физичко лице):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Део 3.   Локација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3.1.   Локација где је 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вршен  инспекцијски надзор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3.1.1.    Адреса (улица и број):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3.1.2.    Место: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2"/>
                <w:lang w:eastAsia="en-US" w:bidi="ar-SA"/>
              </w:rPr>
              <w:t xml:space="preserve">       </w:t>
            </w:r>
          </w:p>
          <w:p w:rsidR="007743D2" w:rsidRDefault="007743D2">
            <w:pPr>
              <w:widowControl/>
              <w:suppressAutoHyphens w:val="0"/>
              <w:jc w:val="center"/>
              <w:textAlignment w:val="auto"/>
              <w:rPr>
                <w:rFonts w:cs="Times New Roman"/>
              </w:rPr>
            </w:pPr>
          </w:p>
          <w:p w:rsidR="007743D2" w:rsidRDefault="007743D2">
            <w:pPr>
              <w:widowControl/>
              <w:suppressAutoHyphens w:val="0"/>
              <w:jc w:val="center"/>
              <w:textAlignment w:val="auto"/>
              <w:rPr>
                <w:rFonts w:cs="Times New Roman"/>
              </w:rPr>
            </w:pPr>
          </w:p>
          <w:p w:rsidR="007743D2" w:rsidRDefault="007743D2">
            <w:pPr>
              <w:widowControl/>
              <w:suppressAutoHyphens w:val="0"/>
              <w:jc w:val="center"/>
              <w:textAlignment w:val="auto"/>
              <w:rPr>
                <w:rFonts w:cs="Times New Roman"/>
              </w:rPr>
            </w:pPr>
          </w:p>
          <w:p w:rsidR="007743D2" w:rsidRDefault="007743D2">
            <w:pPr>
              <w:widowControl/>
              <w:suppressAutoHyphens w:val="0"/>
              <w:jc w:val="center"/>
              <w:textAlignment w:val="auto"/>
              <w:rPr>
                <w:rFonts w:cs="Times New Roman"/>
              </w:rPr>
            </w:pPr>
          </w:p>
          <w:p w:rsidR="007743D2" w:rsidRDefault="007743D2">
            <w:pPr>
              <w:widowControl/>
              <w:suppressAutoHyphens w:val="0"/>
              <w:jc w:val="center"/>
              <w:textAlignment w:val="auto"/>
              <w:rPr>
                <w:rFonts w:cs="Times New Roman"/>
              </w:rPr>
            </w:pPr>
          </w:p>
          <w:p w:rsidR="007743D2" w:rsidRDefault="00581CCC">
            <w:pPr>
              <w:widowControl/>
              <w:suppressAutoHyphens w:val="0"/>
              <w:jc w:val="center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2"/>
                <w:lang w:eastAsia="en-US"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Style w:val="a"/>
                <w:rFonts w:eastAsia="Calibri" w:cs="Times New Roman"/>
                <w:b/>
                <w:kern w:val="0"/>
                <w:sz w:val="22"/>
                <w:lang w:eastAsia="en-US" w:bidi="ar-SA"/>
              </w:rPr>
              <w:t xml:space="preserve">                                                                                                                  </w:t>
            </w:r>
          </w:p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Style w:val="1"/>
                <w:rFonts w:eastAsia="Calibri" w:cs="Times New Roman"/>
                <w:b/>
                <w:kern w:val="0"/>
                <w:sz w:val="22"/>
                <w:lang w:eastAsia="en-US" w:bidi="ar-SA"/>
              </w:rPr>
              <w:lastRenderedPageBreak/>
              <w:t>КУЋНИ РЕД У СТАМБЕНИМ И СТАМБЕНО-ПОСЛОВНИМ ЗГРАДАМА НА ТЕРИТОРИЈИ ГРАДСКЕ ОПШТИНЕ КОСТОЛАЦ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lastRenderedPageBreak/>
              <w:t>Ред.</w:t>
            </w:r>
          </w:p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број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Питање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Одговор и број бодова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Део 4. </w:t>
            </w:r>
            <w:r>
              <w:rPr>
                <w:rStyle w:val="a"/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Кућни ред- обавезе органа управљања зградом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b/>
                <w:kern w:val="0"/>
                <w:sz w:val="20"/>
                <w:szCs w:val="22"/>
                <w:lang w:bidi="ar-SA"/>
              </w:rPr>
              <w:t>Затечено стање – задовољавајуће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не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Бодови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4.1 Решење о регистрацији стамбене заједнице истакнуто на видном месту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4.2. Одлука о кућном реду у стамбеним и стамбено-пословним зградама истакнута 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на видном месту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4.3. Врши попис посебних, заједничких и самосталних делова и врши њихово       означавање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4.4 Списак станара и списак заједничких просторија са назнаком њихове намене    поседује управник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4.5. Успоставља и води евиденцију о власницима посебних делова, власницима самосталних делова и лицима којима су заједнички или посебни делови зграде издати у закуп, односно на коришћење по другом основу.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4.6. Извршава одлуке стамбене зајед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нице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4.7. На основу одлуке скупштине стамбене заједнице о управљању средствима стамбене заједнице располаже средствима са текућег рачуна стамбене заједнице, у складу са прописима којима се уређује отварање , вођење и гашење текућег рачуна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4.8. Предлаже скупштини стамбене заједнице програм одржавања и стара се о његовој реализацији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4.9. Организује радове хитних интервенција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4.10 Организује извођење радова на заједничким деловима зграде и 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земљишту за редовну употребу зграде у складу са усвојеним програмом одржавања и контролише да ли се ови радови изводе. 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4.11. Води евиденцију о приходима и расходима стамбене заједнице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4.12. Подноси скупштини извештај о 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раду који посебно садржи приказ укупних прихода и расхода стамбене заједнице, реализованих активности у односу на планиране, као и искоришћавање средстава за реализацију сваке од активности.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4.13. На видном месту је истакнуто упутство о нач</w:t>
            </w:r>
            <w:r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ину пријаве квара на                   инсталацијама, уређајима и опреми зграде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4.14 На видно месту је истакнуто обавештење о томе коме се станари могу обратити у случају квара лифта, инсталација, уређаја или опреме зграде  и код кога се н</w:t>
            </w: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алазе кључеви од просторија у којима су постављене инсталације, уређаји и опрема.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4.15. На видном месту је истакнуто упутство за употребу лифта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4.16. У случају квара лифта , на вратима лифта се мора истаћи јасно и читљиво </w:t>
            </w: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                       упозорење да је лифт у квару.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4.17. Орган управљања зградом се стара о редовној контроли исправности лифта, противпожарних уређаја и уређаја за узбуну у згради.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7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 xml:space="preserve">4.18. У зимском периоду, предузете су </w:t>
            </w:r>
            <w:r>
              <w:rPr>
                <w:rStyle w:val="a"/>
                <w:rFonts w:eastAsia="Calibri" w:cs="Times New Roman"/>
                <w:kern w:val="0"/>
                <w:sz w:val="20"/>
                <w:szCs w:val="22"/>
                <w:lang w:eastAsia="en-US" w:bidi="ar-SA"/>
              </w:rPr>
              <w:t>мере заштите од смрзавања и прскања водоводних и канализационих инсталација и уређаја у становима, заједничким и пословним просторијама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да-2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both"/>
              <w:textAlignment w:val="auto"/>
            </w:pPr>
            <w:r>
              <w:rPr>
                <w:rStyle w:val="a"/>
                <w:rFonts w:eastAsia="Webdings" w:cs="Times New Roman"/>
                <w:kern w:val="0"/>
                <w:sz w:val="22"/>
                <w:szCs w:val="22"/>
                <w:lang w:eastAsia="en-US" w:bidi="ar-SA"/>
              </w:rPr>
              <w:t></w:t>
            </w:r>
            <w:r>
              <w:rPr>
                <w:rStyle w:val="a"/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не-0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7743D2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eastAsia="en-US" w:bidi="ar-SA"/>
              </w:rPr>
              <w:t xml:space="preserve">                                                                                                        </w:t>
            </w:r>
            <w:r>
              <w:rPr>
                <w:rFonts w:eastAsia="Calibri" w:cs="Times New Roman"/>
                <w:b/>
                <w:kern w:val="0"/>
                <w:sz w:val="22"/>
                <w:lang w:eastAsia="en-US" w:bidi="ar-SA"/>
              </w:rPr>
              <w:t xml:space="preserve">                                                                               </w:t>
            </w:r>
          </w:p>
          <w:p w:rsidR="007743D2" w:rsidRDefault="00581CCC">
            <w:pPr>
              <w:widowControl/>
              <w:tabs>
                <w:tab w:val="left" w:pos="360"/>
              </w:tabs>
              <w:suppressAutoHyphens w:val="0"/>
              <w:textAlignment w:val="auto"/>
            </w:pPr>
            <w:r>
              <w:rPr>
                <w:rFonts w:cs="Times New Roman"/>
              </w:rPr>
              <w:tab/>
            </w:r>
            <w:r>
              <w:rPr>
                <w:rStyle w:val="1"/>
                <w:rFonts w:cs="Times New Roman"/>
                <w:b/>
              </w:rPr>
              <w:t>Максималан број бодова:                                                             Утврђен број бодова:</w:t>
            </w:r>
          </w:p>
        </w:tc>
      </w:tr>
    </w:tbl>
    <w:p w:rsidR="007743D2" w:rsidRDefault="007743D2">
      <w:pPr>
        <w:widowControl/>
        <w:suppressAutoHyphens w:val="0"/>
        <w:autoSpaceDE w:val="0"/>
        <w:textAlignment w:val="auto"/>
        <w:rPr>
          <w:rFonts w:eastAsia="ArialNarrow" w:cs="Times New Roman"/>
          <w:b/>
          <w:bCs/>
          <w:kern w:val="0"/>
          <w:sz w:val="20"/>
          <w:szCs w:val="20"/>
          <w:lang w:eastAsia="en-US" w:bidi="ar-SA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2741"/>
        <w:gridCol w:w="3137"/>
        <w:gridCol w:w="3378"/>
      </w:tblGrid>
      <w:tr w:rsidR="007743D2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</w:pPr>
            <w:r>
              <w:rPr>
                <w:rStyle w:val="a"/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 xml:space="preserve">Ред. број     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</w:pPr>
            <w:r>
              <w:rPr>
                <w:rStyle w:val="a"/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 xml:space="preserve">СТЕПЕН РИЗИКА         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Style w:val="1"/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БРОЈ БОДОВА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 xml:space="preserve">БРОЈ БОДОВА У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НАДЗОРУ</w:t>
            </w:r>
          </w:p>
        </w:tc>
      </w:tr>
      <w:tr w:rsidR="007743D2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 xml:space="preserve"> 1.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НЕЗНАТАН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20-22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НИЗАК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16-20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СРЕДЊИ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12-16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4.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ВИСОК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08-16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7743D2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5.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КРИТИЧАН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2" w:rsidRDefault="00581CCC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  <w:t>&lt;08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43D2" w:rsidRDefault="007743D2">
            <w:pPr>
              <w:widowControl/>
              <w:suppressAutoHyphens w:val="0"/>
              <w:autoSpaceDE w:val="0"/>
              <w:textAlignment w:val="auto"/>
              <w:rPr>
                <w:rFonts w:eastAsia="Calibri" w:cs="Times New Roman"/>
                <w:b/>
                <w:bCs/>
                <w:kern w:val="0"/>
                <w:sz w:val="20"/>
                <w:szCs w:val="22"/>
                <w:lang w:eastAsia="en-US" w:bidi="ar-SA"/>
              </w:rPr>
            </w:pPr>
          </w:p>
        </w:tc>
      </w:tr>
    </w:tbl>
    <w:p w:rsidR="007743D2" w:rsidRDefault="007743D2">
      <w:pPr>
        <w:widowControl/>
        <w:suppressAutoHyphens w:val="0"/>
        <w:autoSpaceDE w:val="0"/>
        <w:textAlignment w:val="auto"/>
        <w:rPr>
          <w:rFonts w:eastAsia="ArialNarrow" w:cs="Times New Roman"/>
          <w:b/>
          <w:bCs/>
          <w:kern w:val="0"/>
          <w:sz w:val="20"/>
          <w:szCs w:val="20"/>
          <w:lang w:eastAsia="en-US" w:bidi="ar-SA"/>
        </w:rPr>
      </w:pPr>
    </w:p>
    <w:p w:rsidR="007743D2" w:rsidRDefault="007743D2">
      <w:pPr>
        <w:widowControl/>
        <w:suppressAutoHyphens w:val="0"/>
        <w:autoSpaceDE w:val="0"/>
        <w:textAlignment w:val="auto"/>
        <w:rPr>
          <w:rFonts w:eastAsia="ArialNarrow" w:cs="Times New Roman"/>
          <w:b/>
          <w:bCs/>
          <w:kern w:val="0"/>
          <w:sz w:val="20"/>
          <w:szCs w:val="20"/>
          <w:lang w:eastAsia="en-US" w:bidi="ar-SA"/>
        </w:rPr>
      </w:pPr>
    </w:p>
    <w:p w:rsidR="007743D2" w:rsidRDefault="00581CCC">
      <w:pPr>
        <w:widowControl/>
        <w:tabs>
          <w:tab w:val="left" w:pos="7425"/>
        </w:tabs>
        <w:suppressAutoHyphens w:val="0"/>
        <w:autoSpaceDE w:val="0"/>
        <w:textAlignment w:val="auto"/>
        <w:rPr>
          <w:rFonts w:eastAsia="ArialNarrow" w:cs="Times New Roman"/>
          <w:b/>
          <w:bCs/>
          <w:kern w:val="0"/>
          <w:sz w:val="20"/>
          <w:szCs w:val="20"/>
          <w:lang w:eastAsia="en-US" w:bidi="ar-SA"/>
        </w:rPr>
      </w:pPr>
      <w:r>
        <w:rPr>
          <w:rFonts w:eastAsia="ArialNarrow" w:cs="Times New Roman"/>
          <w:b/>
          <w:bCs/>
          <w:kern w:val="0"/>
          <w:sz w:val="20"/>
          <w:szCs w:val="20"/>
          <w:lang w:eastAsia="en-US" w:bidi="ar-SA"/>
        </w:rPr>
        <w:t>Присутан прегледу                                                                                                                Комунални инспектор</w:t>
      </w:r>
    </w:p>
    <w:p w:rsidR="007743D2" w:rsidRDefault="00581CCC">
      <w:pPr>
        <w:widowControl/>
        <w:suppressAutoHyphens w:val="0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_________________                                                                                                  ____________________</w:t>
      </w:r>
    </w:p>
    <w:p w:rsidR="007743D2" w:rsidRDefault="00581CCC">
      <w:pPr>
        <w:widowControl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        </w:t>
      </w:r>
      <w:r>
        <w:rPr>
          <w:rStyle w:val="a"/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       </w:t>
      </w:r>
      <w:r>
        <w:rPr>
          <w:rStyle w:val="Podrazumevanifontpasusa"/>
          <w:lang w:eastAsia="en-US"/>
        </w:rPr>
        <w:t xml:space="preserve">                                                                                                             </w:t>
      </w:r>
      <w:r>
        <w:rPr>
          <w:rStyle w:val="Podrazumevanifontpasusa"/>
          <w:lang w:eastAsia="en-US"/>
        </w:rPr>
        <w:t xml:space="preserve">                           </w:t>
      </w:r>
    </w:p>
    <w:p w:rsidR="007743D2" w:rsidRDefault="007743D2">
      <w:pPr>
        <w:widowControl/>
        <w:suppressAutoHyphens w:val="0"/>
        <w:autoSpaceDE w:val="0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sectPr w:rsidR="007743D2">
      <w:pgSz w:w="12240" w:h="15840"/>
      <w:pgMar w:top="426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CC" w:rsidRDefault="00581CCC">
      <w:r>
        <w:separator/>
      </w:r>
    </w:p>
  </w:endnote>
  <w:endnote w:type="continuationSeparator" w:id="0">
    <w:p w:rsidR="00581CCC" w:rsidRDefault="005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Narrow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CC" w:rsidRDefault="00581CCC">
      <w:r>
        <w:rPr>
          <w:color w:val="000000"/>
        </w:rPr>
        <w:separator/>
      </w:r>
    </w:p>
  </w:footnote>
  <w:footnote w:type="continuationSeparator" w:id="0">
    <w:p w:rsidR="00581CCC" w:rsidRDefault="0058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43D2"/>
    <w:rsid w:val="00581CCC"/>
    <w:rsid w:val="007743D2"/>
    <w:rsid w:val="00F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дразумевани фонт пасуса"/>
  </w:style>
  <w:style w:type="paragraph" w:customStyle="1" w:styleId="Naslov1">
    <w:name w:val="Naslov 1"/>
    <w:basedOn w:val="Standard"/>
    <w:next w:val="Standard"/>
    <w:pPr>
      <w:keepNext/>
      <w:widowControl w:val="0"/>
      <w:jc w:val="center"/>
      <w:outlineLvl w:val="0"/>
    </w:pPr>
    <w:rPr>
      <w:rFonts w:ascii="Arial" w:hAnsi="Arial"/>
      <w:b/>
      <w:lang w:val="en-AU"/>
    </w:rPr>
  </w:style>
  <w:style w:type="paragraph" w:customStyle="1" w:styleId="Naslov2">
    <w:name w:val="Naslov 2"/>
    <w:basedOn w:val="Standard"/>
    <w:next w:val="Standard"/>
    <w:pPr>
      <w:keepNext/>
      <w:widowControl w:val="0"/>
      <w:jc w:val="right"/>
      <w:outlineLvl w:val="1"/>
    </w:pPr>
    <w:rPr>
      <w:b/>
      <w:lang w:val="en-AU"/>
    </w:rPr>
  </w:style>
  <w:style w:type="character" w:customStyle="1" w:styleId="Podrazumevanifontpasusa">
    <w:name w:val="Podrazumevani font pasusa"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Cs w:val="20"/>
      <w:lang w:bidi="ar-SA"/>
    </w:rPr>
  </w:style>
  <w:style w:type="paragraph" w:customStyle="1" w:styleId="Zaglavljestranice">
    <w:name w:val="Zaglavlje stranic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jc w:val="both"/>
    </w:pPr>
    <w:rPr>
      <w:lang w:val="en-AU"/>
    </w:rPr>
  </w:style>
  <w:style w:type="paragraph" w:customStyle="1" w:styleId="Lista">
    <w:name w:val="Lista"/>
    <w:basedOn w:val="Textbody"/>
    <w:rPr>
      <w:rFonts w:cs="Mangal"/>
    </w:rPr>
  </w:style>
  <w:style w:type="paragraph" w:customStyle="1" w:styleId="Naslov">
    <w:name w:val="Naslov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Podnaslov">
    <w:name w:val="Podnaslov"/>
    <w:basedOn w:val="Zaglavljestranice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widowControl w:val="0"/>
      <w:ind w:firstLine="720"/>
    </w:pPr>
    <w:rPr>
      <w:lang w:val="en-AU"/>
    </w:rPr>
  </w:style>
  <w:style w:type="paragraph" w:customStyle="1" w:styleId="2">
    <w:name w:val="Увлачење тела текста 2"/>
    <w:basedOn w:val="Standard"/>
    <w:pPr>
      <w:widowControl w:val="0"/>
      <w:ind w:firstLine="720"/>
      <w:jc w:val="both"/>
    </w:pPr>
    <w:rPr>
      <w:lang w:val="en-AU"/>
    </w:rPr>
  </w:style>
  <w:style w:type="character" w:customStyle="1" w:styleId="NumberingSymbols">
    <w:name w:val="Numbering Symbols"/>
  </w:style>
  <w:style w:type="paragraph" w:customStyle="1" w:styleId="Tekstubaloniu">
    <w:name w:val="Tekst u balončiću"/>
    <w:basedOn w:val="Normal"/>
    <w:rPr>
      <w:rFonts w:ascii="Tahoma" w:hAnsi="Tahoma"/>
      <w:sz w:val="16"/>
      <w:szCs w:val="14"/>
    </w:rPr>
  </w:style>
  <w:style w:type="character" w:customStyle="1" w:styleId="TekstubaloniuChar">
    <w:name w:val="Tekst u balončiću Char"/>
    <w:basedOn w:val="Podrazumevanifontpasusa"/>
    <w:rPr>
      <w:rFonts w:ascii="Tahoma" w:hAnsi="Tahoma"/>
      <w:sz w:val="16"/>
      <w:szCs w:val="14"/>
    </w:rPr>
  </w:style>
  <w:style w:type="paragraph" w:customStyle="1" w:styleId="a0">
    <w:name w:val="Текст у балончићу"/>
    <w:basedOn w:val="Normal"/>
    <w:rPr>
      <w:rFonts w:ascii="Tahoma" w:hAnsi="Tahoma"/>
      <w:sz w:val="16"/>
      <w:szCs w:val="14"/>
    </w:rPr>
  </w:style>
  <w:style w:type="character" w:customStyle="1" w:styleId="Char">
    <w:name w:val="Текст у балончићу Char"/>
    <w:basedOn w:val="a"/>
    <w:rPr>
      <w:rFonts w:ascii="Tahoma" w:hAnsi="Tahoma"/>
      <w:sz w:val="16"/>
      <w:szCs w:val="14"/>
    </w:rPr>
  </w:style>
  <w:style w:type="paragraph" w:customStyle="1" w:styleId="a1">
    <w:name w:val="Заглавље странице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Char0">
    <w:name w:val="Заглавље странице Char"/>
    <w:basedOn w:val="a"/>
    <w:rPr>
      <w:szCs w:val="21"/>
    </w:rPr>
  </w:style>
  <w:style w:type="paragraph" w:customStyle="1" w:styleId="a2">
    <w:name w:val="Подножје странице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Char1">
    <w:name w:val="Подножје странице Char"/>
    <w:basedOn w:val="a"/>
    <w:rPr>
      <w:szCs w:val="21"/>
    </w:rPr>
  </w:style>
  <w:style w:type="paragraph" w:customStyle="1" w:styleId="a3">
    <w:name w:val="Пасус са листом"/>
    <w:basedOn w:val="Normal"/>
    <w:pPr>
      <w:ind w:left="720"/>
    </w:pPr>
    <w:rPr>
      <w:szCs w:val="21"/>
    </w:rPr>
  </w:style>
  <w:style w:type="paragraph" w:customStyle="1" w:styleId="Podnojestranice">
    <w:name w:val="Podnožje stranice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straniceChar">
    <w:name w:val="Podnožje stranice Char"/>
    <w:basedOn w:val="Podrazumevanifontpasusa"/>
    <w:rPr>
      <w:szCs w:val="21"/>
    </w:rPr>
  </w:style>
  <w:style w:type="character" w:customStyle="1" w:styleId="1">
    <w:name w:val="Подразумевани фонт пасуса1"/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дразумевани фонт пасуса"/>
  </w:style>
  <w:style w:type="paragraph" w:customStyle="1" w:styleId="Naslov1">
    <w:name w:val="Naslov 1"/>
    <w:basedOn w:val="Standard"/>
    <w:next w:val="Standard"/>
    <w:pPr>
      <w:keepNext/>
      <w:widowControl w:val="0"/>
      <w:jc w:val="center"/>
      <w:outlineLvl w:val="0"/>
    </w:pPr>
    <w:rPr>
      <w:rFonts w:ascii="Arial" w:hAnsi="Arial"/>
      <w:b/>
      <w:lang w:val="en-AU"/>
    </w:rPr>
  </w:style>
  <w:style w:type="paragraph" w:customStyle="1" w:styleId="Naslov2">
    <w:name w:val="Naslov 2"/>
    <w:basedOn w:val="Standard"/>
    <w:next w:val="Standard"/>
    <w:pPr>
      <w:keepNext/>
      <w:widowControl w:val="0"/>
      <w:jc w:val="right"/>
      <w:outlineLvl w:val="1"/>
    </w:pPr>
    <w:rPr>
      <w:b/>
      <w:lang w:val="en-AU"/>
    </w:rPr>
  </w:style>
  <w:style w:type="character" w:customStyle="1" w:styleId="Podrazumevanifontpasusa">
    <w:name w:val="Podrazumevani font pasusa"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Cs w:val="20"/>
      <w:lang w:bidi="ar-SA"/>
    </w:rPr>
  </w:style>
  <w:style w:type="paragraph" w:customStyle="1" w:styleId="Zaglavljestranice">
    <w:name w:val="Zaglavlje stranic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jc w:val="both"/>
    </w:pPr>
    <w:rPr>
      <w:lang w:val="en-AU"/>
    </w:rPr>
  </w:style>
  <w:style w:type="paragraph" w:customStyle="1" w:styleId="Lista">
    <w:name w:val="Lista"/>
    <w:basedOn w:val="Textbody"/>
    <w:rPr>
      <w:rFonts w:cs="Mangal"/>
    </w:rPr>
  </w:style>
  <w:style w:type="paragraph" w:customStyle="1" w:styleId="Naslov">
    <w:name w:val="Naslov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Podnaslov">
    <w:name w:val="Podnaslov"/>
    <w:basedOn w:val="Zaglavljestranice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widowControl w:val="0"/>
      <w:ind w:firstLine="720"/>
    </w:pPr>
    <w:rPr>
      <w:lang w:val="en-AU"/>
    </w:rPr>
  </w:style>
  <w:style w:type="paragraph" w:customStyle="1" w:styleId="2">
    <w:name w:val="Увлачење тела текста 2"/>
    <w:basedOn w:val="Standard"/>
    <w:pPr>
      <w:widowControl w:val="0"/>
      <w:ind w:firstLine="720"/>
      <w:jc w:val="both"/>
    </w:pPr>
    <w:rPr>
      <w:lang w:val="en-AU"/>
    </w:rPr>
  </w:style>
  <w:style w:type="character" w:customStyle="1" w:styleId="NumberingSymbols">
    <w:name w:val="Numbering Symbols"/>
  </w:style>
  <w:style w:type="paragraph" w:customStyle="1" w:styleId="Tekstubaloniu">
    <w:name w:val="Tekst u balončiću"/>
    <w:basedOn w:val="Normal"/>
    <w:rPr>
      <w:rFonts w:ascii="Tahoma" w:hAnsi="Tahoma"/>
      <w:sz w:val="16"/>
      <w:szCs w:val="14"/>
    </w:rPr>
  </w:style>
  <w:style w:type="character" w:customStyle="1" w:styleId="TekstubaloniuChar">
    <w:name w:val="Tekst u balončiću Char"/>
    <w:basedOn w:val="Podrazumevanifontpasusa"/>
    <w:rPr>
      <w:rFonts w:ascii="Tahoma" w:hAnsi="Tahoma"/>
      <w:sz w:val="16"/>
      <w:szCs w:val="14"/>
    </w:rPr>
  </w:style>
  <w:style w:type="paragraph" w:customStyle="1" w:styleId="a0">
    <w:name w:val="Текст у балончићу"/>
    <w:basedOn w:val="Normal"/>
    <w:rPr>
      <w:rFonts w:ascii="Tahoma" w:hAnsi="Tahoma"/>
      <w:sz w:val="16"/>
      <w:szCs w:val="14"/>
    </w:rPr>
  </w:style>
  <w:style w:type="character" w:customStyle="1" w:styleId="Char">
    <w:name w:val="Текст у балончићу Char"/>
    <w:basedOn w:val="a"/>
    <w:rPr>
      <w:rFonts w:ascii="Tahoma" w:hAnsi="Tahoma"/>
      <w:sz w:val="16"/>
      <w:szCs w:val="14"/>
    </w:rPr>
  </w:style>
  <w:style w:type="paragraph" w:customStyle="1" w:styleId="a1">
    <w:name w:val="Заглавље странице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Char0">
    <w:name w:val="Заглавље странице Char"/>
    <w:basedOn w:val="a"/>
    <w:rPr>
      <w:szCs w:val="21"/>
    </w:rPr>
  </w:style>
  <w:style w:type="paragraph" w:customStyle="1" w:styleId="a2">
    <w:name w:val="Подножје странице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Char1">
    <w:name w:val="Подножје странице Char"/>
    <w:basedOn w:val="a"/>
    <w:rPr>
      <w:szCs w:val="21"/>
    </w:rPr>
  </w:style>
  <w:style w:type="paragraph" w:customStyle="1" w:styleId="a3">
    <w:name w:val="Пасус са листом"/>
    <w:basedOn w:val="Normal"/>
    <w:pPr>
      <w:ind w:left="720"/>
    </w:pPr>
    <w:rPr>
      <w:szCs w:val="21"/>
    </w:rPr>
  </w:style>
  <w:style w:type="paragraph" w:customStyle="1" w:styleId="Podnojestranice">
    <w:name w:val="Podnožje stranice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straniceChar">
    <w:name w:val="Podnožje stranice Char"/>
    <w:basedOn w:val="Podrazumevanifontpasusa"/>
    <w:rPr>
      <w:szCs w:val="21"/>
    </w:rPr>
  </w:style>
  <w:style w:type="character" w:customStyle="1" w:styleId="1">
    <w:name w:val="Подразумевани фонт пасуса1"/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Комунална инспекција Одељења за инспекцијске послове Општинске управе општине Пожаревац, на основу члана 25</vt:lpstr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Комунална инспекција Одељења за инспекцијске послове Општинске управе општине Пожаревац, на основу члана 25</dc:title>
  <dc:creator>Db4</dc:creator>
  <cp:lastModifiedBy>Branko Radošević</cp:lastModifiedBy>
  <cp:revision>2</cp:revision>
  <cp:lastPrinted>2024-11-06T09:33:00Z</cp:lastPrinted>
  <dcterms:created xsi:type="dcterms:W3CDTF">2024-11-06T12:01:00Z</dcterms:created>
  <dcterms:modified xsi:type="dcterms:W3CDTF">2024-11-06T12:01:00Z</dcterms:modified>
</cp:coreProperties>
</file>